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F" w:rsidRDefault="0042526F" w:rsidP="009235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Профилактика </w:t>
      </w:r>
      <w:r w:rsidR="00367DD9" w:rsidRPr="00367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F64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67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лучший способ не допустить нарушения!</w:t>
      </w:r>
    </w:p>
    <w:p w:rsidR="00364731" w:rsidRDefault="00364731" w:rsidP="009235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4731" w:rsidRPr="003C0EB7" w:rsidRDefault="00364731" w:rsidP="009235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фото"/>
          </v:shape>
        </w:pict>
      </w:r>
    </w:p>
    <w:p w:rsidR="00951A2E" w:rsidRPr="003C0EB7" w:rsidRDefault="00951A2E" w:rsidP="009235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526F" w:rsidRPr="003C0EB7" w:rsidRDefault="00EF09CF" w:rsidP="0092359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в учреждениях и организациях округа проводят с</w:t>
      </w:r>
      <w:r w:rsidR="0042526F" w:rsidRPr="003C0EB7">
        <w:rPr>
          <w:sz w:val="28"/>
          <w:szCs w:val="28"/>
        </w:rPr>
        <w:t>отрудники Управления по ЮЗАО Департамента ГОЧСиПБ</w:t>
      </w:r>
      <w:r w:rsidR="00095963">
        <w:rPr>
          <w:sz w:val="28"/>
          <w:szCs w:val="28"/>
        </w:rPr>
        <w:t>, уполномоченные осуществлять региональный государственный надзор</w:t>
      </w:r>
      <w:r>
        <w:rPr>
          <w:sz w:val="28"/>
          <w:szCs w:val="28"/>
        </w:rPr>
        <w:t>.</w:t>
      </w:r>
      <w:r w:rsidR="0042526F" w:rsidRPr="003C0EB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 предприятий у</w:t>
      </w:r>
      <w:r w:rsidR="00870FF5">
        <w:rPr>
          <w:sz w:val="28"/>
          <w:szCs w:val="28"/>
        </w:rPr>
        <w:t>казывают</w:t>
      </w:r>
      <w:r>
        <w:rPr>
          <w:sz w:val="28"/>
          <w:szCs w:val="28"/>
        </w:rPr>
        <w:t xml:space="preserve"> на </w:t>
      </w:r>
      <w:r w:rsidR="00870FF5">
        <w:rPr>
          <w:sz w:val="28"/>
          <w:szCs w:val="28"/>
        </w:rPr>
        <w:t xml:space="preserve">часто встречающиеся нарушения обязательных требований законодательства, </w:t>
      </w:r>
      <w:r w:rsidR="00367DD9">
        <w:rPr>
          <w:sz w:val="28"/>
          <w:szCs w:val="28"/>
        </w:rPr>
        <w:t>переда</w:t>
      </w:r>
      <w:r w:rsidR="00870FF5">
        <w:rPr>
          <w:sz w:val="28"/>
          <w:szCs w:val="28"/>
        </w:rPr>
        <w:t>ется наглядная агитация (памятки, плакаты) по защите населения и территорий от чрезвычайных ситуаций</w:t>
      </w:r>
      <w:r w:rsidR="0042526F" w:rsidRPr="003C0EB7">
        <w:rPr>
          <w:sz w:val="28"/>
          <w:szCs w:val="28"/>
        </w:rPr>
        <w:t xml:space="preserve">. </w:t>
      </w:r>
      <w:r w:rsidR="002D40F2" w:rsidRPr="003C0EB7">
        <w:rPr>
          <w:sz w:val="28"/>
          <w:szCs w:val="28"/>
        </w:rPr>
        <w:t xml:space="preserve">Профилактические </w:t>
      </w:r>
      <w:r w:rsidR="00095963">
        <w:rPr>
          <w:sz w:val="28"/>
          <w:szCs w:val="28"/>
        </w:rPr>
        <w:t>мероприятия и перечень учреждений Юго-Запада</w:t>
      </w:r>
      <w:r w:rsidR="00870FF5">
        <w:rPr>
          <w:sz w:val="28"/>
          <w:szCs w:val="28"/>
        </w:rPr>
        <w:t>, подлежащих профилактике</w:t>
      </w:r>
      <w:r w:rsidR="00367DD9">
        <w:rPr>
          <w:sz w:val="28"/>
          <w:szCs w:val="28"/>
        </w:rPr>
        <w:t>,</w:t>
      </w:r>
      <w:r w:rsidR="00870FF5">
        <w:rPr>
          <w:sz w:val="28"/>
          <w:szCs w:val="28"/>
        </w:rPr>
        <w:t xml:space="preserve"> </w:t>
      </w:r>
      <w:r w:rsidR="002D40F2" w:rsidRPr="003C0EB7">
        <w:rPr>
          <w:sz w:val="28"/>
          <w:szCs w:val="28"/>
        </w:rPr>
        <w:t>регламентированы Приказом Департамента ГОЧСиПБ от 16 декабря 2021 года</w:t>
      </w:r>
      <w:r>
        <w:rPr>
          <w:sz w:val="28"/>
          <w:szCs w:val="28"/>
        </w:rPr>
        <w:t>.</w:t>
      </w:r>
      <w:r w:rsidR="002D40F2" w:rsidRPr="003C0EB7">
        <w:rPr>
          <w:sz w:val="28"/>
          <w:szCs w:val="28"/>
        </w:rPr>
        <w:t xml:space="preserve"> </w:t>
      </w:r>
    </w:p>
    <w:p w:rsidR="00ED29E6" w:rsidRPr="003C0EB7" w:rsidRDefault="00870FF5" w:rsidP="0092359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 </w:t>
      </w:r>
      <w:r w:rsidR="00E93964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</w:t>
      </w:r>
      <w:r w:rsidR="008A77C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Всего за 2021 год распространено 4066 памяток и плакатов по защите населения и территорий от чрезвычайных ситуаций природного и техногенного характера. </w:t>
      </w:r>
      <w:r w:rsidR="00614675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2022 году в Юго-Западном округе запланировано проведение 19-ти профилактических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мероприятий. Подробнее с перечнем учреждений </w:t>
      </w:r>
      <w:r w:rsidR="006E0AA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 организаций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округа</w:t>
      </w:r>
      <w:r w:rsidR="006E0AA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подлежащих профилактике,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367DD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мож</w:t>
      </w:r>
      <w:r w:rsidR="00367DD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ознакомиться на официальном сайте Департамента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сети интернет по адресу: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http</w:t>
      </w:r>
      <w:r w:rsidRPr="00870F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://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www</w:t>
      </w:r>
      <w:r w:rsidRPr="00870F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mos</w:t>
      </w:r>
      <w:proofErr w:type="spellEnd"/>
      <w:r w:rsidRPr="00870F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ru</w:t>
      </w:r>
      <w:proofErr w:type="spellEnd"/>
      <w:r w:rsidRPr="00870F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emercom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/»</w:t>
      </w:r>
      <w:r w:rsidR="00A515D2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рассказала </w:t>
      </w:r>
      <w:r w:rsidR="002D0B47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главный специалист</w:t>
      </w:r>
      <w:r w:rsidR="00A515D2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Управления по ЮЗАО Департамента ГОЧСиПБ </w:t>
      </w:r>
      <w:r w:rsidR="002D0B47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Марина Моторина</w:t>
      </w:r>
      <w:r w:rsidR="00A515D2" w:rsidRPr="003C0EB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sectPr w:rsidR="00ED29E6" w:rsidRPr="003C0EB7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7FF8"/>
    <w:rsid w:val="000874A7"/>
    <w:rsid w:val="000903DE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3794"/>
    <w:rsid w:val="00364731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2C24"/>
    <w:rsid w:val="004018C9"/>
    <w:rsid w:val="00401BAD"/>
    <w:rsid w:val="0040288F"/>
    <w:rsid w:val="00405330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9CF"/>
    <w:rsid w:val="00EF0FDB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C9D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2022-02-17T11:31:00Z</cp:lastPrinted>
  <dcterms:created xsi:type="dcterms:W3CDTF">2022-02-21T06:11:00Z</dcterms:created>
  <dcterms:modified xsi:type="dcterms:W3CDTF">2022-02-21T06:11:00Z</dcterms:modified>
</cp:coreProperties>
</file>